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DD" w:rsidRPr="000427DD" w:rsidRDefault="000427DD" w:rsidP="000427DD">
      <w:pPr>
        <w:widowControl/>
        <w:autoSpaceDE/>
        <w:autoSpaceDN/>
        <w:adjustRightInd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:lang w:eastAsia="hu-HU"/>
        </w:rPr>
        <w:t>Somogyjád Község Önkormányzata Képviselő-testületének 12/2026. (IX. 24.) önkormányzati rendelete</w:t>
      </w:r>
    </w:p>
    <w:p w:rsidR="000427DD" w:rsidRDefault="000427DD" w:rsidP="000427DD">
      <w:pPr>
        <w:widowControl/>
        <w:autoSpaceDE/>
        <w:autoSpaceDN/>
        <w:adjustRightInd/>
        <w:jc w:val="center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 xml:space="preserve"> szociális célú tűzifa támogatás jogosultsági feltételeiről</w:t>
      </w:r>
    </w:p>
    <w:p w:rsidR="000427DD" w:rsidRDefault="000427DD" w:rsidP="000427DD">
      <w:pPr>
        <w:widowControl/>
        <w:autoSpaceDE/>
        <w:autoSpaceDN/>
        <w:adjustRightInd/>
        <w:jc w:val="center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</w:pPr>
    </w:p>
    <w:p w:rsidR="000427DD" w:rsidRPr="000427DD" w:rsidRDefault="000427DD" w:rsidP="000427DD">
      <w:pPr>
        <w:widowControl/>
        <w:autoSpaceDE/>
        <w:autoSpaceDN/>
        <w:adjustRightInd/>
        <w:jc w:val="center"/>
        <w:outlineLvl w:val="1"/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[1] A rendelet célja, hogy a településen élők tekintetében szociális rászorultságuk alapján meghatározza a természetben nyújtott szociális célú tűzifa juttatás jogosultsági feltételeit, valamint az igénylés és elbírálás menetét.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[2] Somogyjád Község Önkormányzata Képviselő-testülete </w:t>
      </w:r>
      <w:hyperlink r:id="rId5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az Alaptörvény 32. cikk (2) bekezdés</w:t>
        </w:r>
      </w:hyperlink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e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alapján, továbbá, a szociális igazgatásról és a szociális ellátásokról szóló </w:t>
      </w:r>
      <w:hyperlink r:id="rId6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1993. évi III. törvény 2. §</w:t>
        </w:r>
      </w:hyperlink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- </w:t>
      </w:r>
      <w:proofErr w:type="spell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ában</w:t>
      </w:r>
      <w:proofErr w:type="spell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kapott felhatalmazás alapján, valamint a Magyarország helyi önkormányzatairól szóló </w:t>
      </w:r>
      <w:hyperlink r:id="rId7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2011. évi CLXXXIX. törvény 13. § (1) bekezdés 8a. pont</w:t>
        </w:r>
      </w:hyperlink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jában meghatározott feladatkörében eljárva a szociális célú tűzifa támogatás helyi szabályairól a következőket rendeli el: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I. Általános rendelkezések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1. §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(1) A rendelet hatálya kiterjed a Somogyjád Község közigazgatási területén állandó bejelentett lakcímmel vagy tartózkodási hellyel rendelkező személyre.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(2) Somogyjád Község Önkormányzata térítésmentesen tűzifát biztosít- az elnyert támogatás mértékéig- azoknak a somogyjádi személyeknek, akik az e rendeletben foglalt feltételeknek megfelelnek, életvitelszerűen Somogyjádon élnek, és az e rendeletben meghatározott formai követelményeknek megfelelő igénylést nyújtanak be. Somogyjád Község Önkormányzata az így nyújtott támogatásért ellenszolgáltatást nem kér.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2. §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Somogyjád Község Önkormányzata a kérelmező részére, háztartásonként maximum 3 m</w:t>
      </w:r>
      <w:r w:rsidRPr="000427DD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hu-HU"/>
        </w:rPr>
        <w:t>3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mennyiségű tűzifát biztosít a szociális célú tűzifakeret terhére.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3. §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Azonos lakóingatlanban lakó személyek közül, csak egyik személy részére állapítható meg támogatás.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 xml:space="preserve">II. </w:t>
      </w:r>
      <w:proofErr w:type="gramStart"/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 xml:space="preserve"> kérelem benyújtásának szabályai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4. §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(1) </w:t>
      </w: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A szociális ellátásra való jogosultat érintő jog, és kötelezettség megállapítására továbbá a hatósági ellenőrzésre (továbbiakban: szociális igazgatási eljárás) az általános közigazgatási rendtartásról szóló </w:t>
      </w:r>
      <w:hyperlink r:id="rId8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2016. évi CL. törvény</w:t>
        </w:r>
      </w:hyperlink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rendelkezéseit, illetve a szociális igazgatásról és szociális ellátásokról szóló </w:t>
      </w:r>
      <w:hyperlink r:id="rId9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1993. évi III. törvény (továbbiakban Szt.)</w:t>
        </w:r>
      </w:hyperlink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és a gyermekek védelméről és a gyámügyi igazgatásról szóló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hyperlink r:id="rId10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1997. évi XXXI. törvény (a továbbiakban Gyvt.)</w:t>
        </w:r>
      </w:hyperlink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rendelkezéseit az e rendeletben meghatározott eltérésekkel kell alkalmazni.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(2) A szociális célú tűzifa iránti kérelmet a Somogyjádi Közös Önkormányzati Hivatalba kell benyújtani 2026. november 11. napjától e rendelet 1. melléklete szerinti nyomtatványon.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(3) A kérelmező a kérelemben írásbeli hozzájárulását adja, ahhoz, hogy a helyi adóhatóság a NAV Somogy Vármegyei Igazgatósága az Önkormányzat a család jövedelmi viszonyairól informálja. Az Önkormányzat az adatokat köteles bizalmasan kezelni és azokat kizárólag a felhatalmazásnak megfelelő célra felhasználni.</w:t>
      </w:r>
    </w:p>
    <w:p w:rsid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5. §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Az önkormányzat a Belügyminisztérium felé jelzett igény alapján 21 000 Ft/m</w:t>
      </w:r>
      <w:r w:rsidRPr="000427DD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hu-HU"/>
        </w:rPr>
        <w:t>3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+ áfa összegű támogatásban részesül, mely összeg az erdőgazdálkodók által szabott kedvezményes ár részbeni fedezetéül szolgál, melyet az önkormányzat 2 000 Ft/m</w:t>
      </w:r>
      <w:r w:rsidRPr="000427DD">
        <w:rPr>
          <w:rFonts w:ascii="Times New Roman" w:eastAsia="Times New Roman" w:hAnsi="Times New Roman" w:cs="Times New Roman"/>
          <w:sz w:val="22"/>
          <w:szCs w:val="22"/>
          <w:vertAlign w:val="superscript"/>
          <w:lang w:eastAsia="hu-HU"/>
        </w:rPr>
        <w:t>3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+áfa összeggel, valamint a szállítási költség+ áfával egészíti ki.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lastRenderedPageBreak/>
        <w:t>III. Jogosultak körének meghatározása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6. §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(1) E rendelet alapján szociális célú tűzifára irányuló igény nyújtható be, amennyiben: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) </w:t>
      </w:r>
      <w:proofErr w:type="spell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proofErr w:type="spell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téli fűtés megoldása problémát okoz és a háztartás vagyonnal nem rendelkezik,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b) a háztartásban az egy főre jutó nettó jövedelem a szociális vetítési alap 325 %-át,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spell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ba</w:t>
      </w:r>
      <w:proofErr w:type="spell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egyedül élő esetén az 530 %-át nem haladja meg,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spell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bb</w:t>
      </w:r>
      <w:proofErr w:type="spell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idős házaspárok esetében, ahol súlyos egészségkárosodás esete áll fenn a szociális vetítési alap 370 %-át,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spell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bc</w:t>
      </w:r>
      <w:proofErr w:type="spell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gyermekét/ gyermekeit egyedül nevelő szülő, tartásában az egy főre jutó jövedelem a szociális vetítési alap 440 %-át nem haladja meg.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c) a kérelmező háztartás rendelkezik fatüzelésre alkalmas fűtőberendezéssel, és erről nyilatkozik.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(2) Nem lehet a támogatást megállapítani annak a személynek,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akinek a lakóingatlanában fatüzelésre alkalmas fűtőberendezés nem működik,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b) aki erdőgazdálkodó,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c) aki a nem lakott, vagy nem lakás céljára használt ingatlan fűtésére kéri a támogatást.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7. §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(1) A támogatás odaítélése esetében előnyt élveznek az alábbi csoportokhoz tartozó személyek: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) az </w:t>
      </w:r>
      <w:hyperlink r:id="rId11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Szt.</w:t>
        </w:r>
      </w:hyperlink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szerinti aktív korúak ellátására, időskorúak járadékára, vagy - tekintet nélkül annak természetbeni vagy pénzbeli formában történő nyújtására - települési támogatásra (e támogatásban részesülők közül különösen a lakhatáshoz kapcsolódó rendszeres kiadások viselésével kapcsolatos támogatásban részesülők) jogosult,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b) a </w:t>
      </w:r>
      <w:hyperlink r:id="rId12" w:history="1">
        <w:r w:rsidRPr="000427DD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u-HU"/>
          </w:rPr>
          <w:t>Gyvt.</w:t>
        </w:r>
      </w:hyperlink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-ben szabályozott halmozottan hátrányos helyzetű gyermeket nevelő család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c) a rendszeres gyermekvédelmi kedvezményben részesülő családok,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d) az egyszülős háztartások,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e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az a család, amelyikben rokkantsági ellátásban részesülő él,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f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a 65 év feletti, egyedül élő nyugdíjasok, akiknek a nyugdíja nem éri el a 150.000 Ft-ot,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g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a három, vagy több gyermeket nevelő családok.</w:t>
      </w:r>
    </w:p>
    <w:p w:rsid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(2) Amennyiben az igénylések mértéke, az odaítélhető fa mennyiségét meghaladja, abban az esetben az előnyben részesülők közül azok élveznek előnyt, akik több - legalább kettő - kategóriának is megfelelnek.</w:t>
      </w:r>
    </w:p>
    <w:p w:rsid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bookmarkStart w:id="0" w:name="_GoBack"/>
      <w:bookmarkEnd w:id="0"/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8. §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A jövedelmi viszonyok igazolására szolgáló iratok különösen: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) rendszeres pénzellátással rendelkező személyek esetében a pénzellátás folyósításának igazoló szelvénye és megállapító határozata.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b) jövedelemmel rendelkező személyek esetében: munkáltató által kiállított hivatalos keresetigazolás, egyéni vállalkozók, gazdasági társaság tagja esetében a tárgyévet megelőző év személyi jövedelemadójának mértékéről szóló adóhatósági igazolás, valamint a tárgyévre vonatkozó időszak.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c) alkalmi munkát végzők esetében: egyszerűsített munkavállalásról kiállított igazolás, a tevékenységet végző által adott nyilatkozat.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 xml:space="preserve">IV. </w:t>
      </w:r>
      <w:proofErr w:type="gramStart"/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 xml:space="preserve"> beérkezett kérelmek elbírálása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9. §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A támogatás iránti kérelmek beérkezésének határideje: beérkezési sorrend alapján, a rendelkezésre álló tűzifa mennyiség felhasználásáig.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10. §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(1) A szociális célú tűzifajuttatással kapcsolatos valamennyi hatáskört a Képviselő-testület </w:t>
      </w: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a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</w:t>
      </w:r>
      <w:proofErr w:type="gram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polgármesterre</w:t>
      </w:r>
      <w:proofErr w:type="gram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ruházza át, aki a jogosultságról egyedi határozattal dönt.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(2) Létfenntartást veszélyeztető rendkívüli élethelyzet (kórházi gyógykezelés, váratlan betegség, napi megélhetési gondok, megfelelő élelmezés hiánya, önhibán kívüli átmeneti nehéz anyagi helyzet,) fennállása esetén e rendelet 6. § (1) bekezdés b) pontjában meghatározott jövedelemhatároktól az ügyfél javára 45%-al el lehet térni.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11. §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(1) Somogyjád Község Önkormányzata a támogatásból vásárolt tűzifát legkésőbb 2027. február 15-ig osztja ki a rászorulók részére, a támogatás teljes összegének pénzügyi felhasználása legkésőbb 2027. március 31-éig történhet meg.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(2) Somogyjád Község Önkormányzata a támogatás felhasználásáról 2027. március 31-ig a Magyar Államkincstár felé a miniszter által kiadott adatlap szerint számol el az </w:t>
      </w:r>
      <w:proofErr w:type="spellStart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>ebr</w:t>
      </w:r>
      <w:proofErr w:type="spellEnd"/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42 rendszeren keresztül, illetve papír alapon.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V. Záró rendelkezések</w:t>
      </w:r>
    </w:p>
    <w:p w:rsidR="000427DD" w:rsidRPr="000427DD" w:rsidRDefault="000427DD" w:rsidP="000427DD">
      <w:pPr>
        <w:widowControl/>
        <w:autoSpaceDE/>
        <w:autoSpaceDN/>
        <w:adjustRightInd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2"/>
          <w:szCs w:val="22"/>
          <w:lang w:eastAsia="hu-HU"/>
        </w:rPr>
      </w:pPr>
      <w:r w:rsidRPr="000427DD">
        <w:rPr>
          <w:rFonts w:ascii="Times New Roman" w:eastAsia="Times New Roman" w:hAnsi="Times New Roman" w:cs="Times New Roman"/>
          <w:b/>
          <w:bCs/>
          <w:sz w:val="22"/>
          <w:szCs w:val="22"/>
          <w:lang w:eastAsia="hu-HU"/>
        </w:rPr>
        <w:t>12. §</w:t>
      </w:r>
      <w:r w:rsidRPr="000427DD">
        <w:rPr>
          <w:rFonts w:ascii="Times New Roman" w:eastAsia="Times New Roman" w:hAnsi="Times New Roman" w:cs="Times New Roman"/>
          <w:sz w:val="22"/>
          <w:szCs w:val="22"/>
          <w:lang w:eastAsia="hu-HU"/>
        </w:rPr>
        <w:t xml:space="preserve"> Ez a rendelet a kihirdetését követő napon lép hatályba, és 2027. május 1-jén hatályát veszti.</w:t>
      </w:r>
    </w:p>
    <w:p w:rsidR="003351EE" w:rsidRPr="000427DD" w:rsidRDefault="003351EE">
      <w:pPr>
        <w:rPr>
          <w:sz w:val="22"/>
          <w:szCs w:val="22"/>
        </w:rPr>
      </w:pPr>
    </w:p>
    <w:sectPr w:rsidR="003351EE" w:rsidRPr="000427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revisionView w:markup="0" w:comments="0" w:insDel="0" w:formatting="0" w:inkAnnotations="0"/>
  <w:defaultTabStop w:val="708"/>
  <w:hyphenationZone w:val="425"/>
  <w:drawingGridHorizontalSpacing w:val="181"/>
  <w:drawingGridVerticalSpacing w:val="181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7DD"/>
    <w:rsid w:val="000427DD"/>
    <w:rsid w:val="00183BA2"/>
    <w:rsid w:val="001C336A"/>
    <w:rsid w:val="003351EE"/>
    <w:rsid w:val="00430315"/>
    <w:rsid w:val="005B7806"/>
    <w:rsid w:val="006A09A1"/>
    <w:rsid w:val="006D4729"/>
    <w:rsid w:val="00A4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4160B"/>
    <w:pPr>
      <w:widowControl w:val="0"/>
      <w:autoSpaceDE w:val="0"/>
      <w:autoSpaceDN w:val="0"/>
      <w:adjustRightInd w:val="0"/>
      <w:spacing w:after="0" w:line="240" w:lineRule="auto"/>
    </w:pPr>
    <w:rPr>
      <w:rFonts w:asciiTheme="majorHAnsi" w:eastAsiaTheme="minorEastAsia" w:hAnsiTheme="majorHAnsi" w:cstheme="minorBidi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4160B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6A09A1"/>
    <w:pPr>
      <w:keepNext/>
      <w:spacing w:before="360" w:after="120"/>
      <w:jc w:val="center"/>
      <w:outlineLvl w:val="1"/>
    </w:pPr>
    <w:rPr>
      <w:rFonts w:eastAsiaTheme="majorEastAsia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6A09A1"/>
    <w:pPr>
      <w:keepNext/>
      <w:spacing w:before="480" w:after="240"/>
      <w:jc w:val="center"/>
      <w:outlineLvl w:val="2"/>
    </w:pPr>
    <w:rPr>
      <w:rFonts w:eastAsiaTheme="majorEastAsia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30315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30315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160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6A09A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rsid w:val="006A09A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303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3031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ar0">
    <w:name w:val="Par_0"/>
    <w:next w:val="Norml"/>
    <w:link w:val="Par0Char"/>
    <w:autoRedefine/>
    <w:qFormat/>
    <w:rsid w:val="006A09A1"/>
    <w:pPr>
      <w:jc w:val="both"/>
    </w:pPr>
    <w:rPr>
      <w:rFonts w:asciiTheme="majorHAnsi" w:hAnsiTheme="majorHAnsi"/>
      <w:sz w:val="20"/>
      <w:szCs w:val="24"/>
    </w:rPr>
  </w:style>
  <w:style w:type="character" w:customStyle="1" w:styleId="Par0Char">
    <w:name w:val="Par_0 Char"/>
    <w:basedOn w:val="Bekezdsalapbettpusa"/>
    <w:link w:val="Par0"/>
    <w:rsid w:val="006A09A1"/>
    <w:rPr>
      <w:rFonts w:asciiTheme="majorHAnsi" w:hAnsiTheme="majorHAnsi"/>
      <w:sz w:val="20"/>
      <w:szCs w:val="24"/>
    </w:rPr>
  </w:style>
  <w:style w:type="paragraph" w:customStyle="1" w:styleId="Par1">
    <w:name w:val="Par_1"/>
    <w:basedOn w:val="Par0"/>
    <w:next w:val="Norml"/>
    <w:link w:val="Par1Char"/>
    <w:autoRedefine/>
    <w:qFormat/>
    <w:rsid w:val="006A09A1"/>
    <w:pPr>
      <w:ind w:left="851" w:hanging="851"/>
    </w:pPr>
  </w:style>
  <w:style w:type="character" w:customStyle="1" w:styleId="Par1Char">
    <w:name w:val="Par_1 Char"/>
    <w:basedOn w:val="Bekezdsalapbettpusa"/>
    <w:link w:val="Par1"/>
    <w:rsid w:val="006A09A1"/>
    <w:rPr>
      <w:rFonts w:asciiTheme="majorHAnsi" w:hAnsiTheme="majorHAnsi"/>
      <w:sz w:val="20"/>
      <w:szCs w:val="24"/>
    </w:rPr>
  </w:style>
  <w:style w:type="paragraph" w:customStyle="1" w:styleId="Par3">
    <w:name w:val="Par_3"/>
    <w:next w:val="Nincstrkz"/>
    <w:link w:val="Par3Char"/>
    <w:autoRedefine/>
    <w:qFormat/>
    <w:rsid w:val="006A09A1"/>
    <w:pPr>
      <w:spacing w:after="60"/>
      <w:ind w:left="1135" w:hanging="284"/>
    </w:pPr>
    <w:rPr>
      <w:rFonts w:asciiTheme="majorHAnsi" w:hAnsiTheme="majorHAnsi"/>
      <w:sz w:val="20"/>
      <w:szCs w:val="24"/>
    </w:rPr>
  </w:style>
  <w:style w:type="character" w:customStyle="1" w:styleId="Par3Char">
    <w:name w:val="Par_3 Char"/>
    <w:basedOn w:val="Bekezdsalapbettpusa"/>
    <w:link w:val="Par3"/>
    <w:rsid w:val="006A09A1"/>
    <w:rPr>
      <w:rFonts w:asciiTheme="majorHAnsi" w:hAnsiTheme="majorHAnsi"/>
      <w:sz w:val="20"/>
      <w:szCs w:val="24"/>
    </w:rPr>
  </w:style>
  <w:style w:type="paragraph" w:styleId="Nincstrkz">
    <w:name w:val="No Spacing"/>
    <w:uiPriority w:val="1"/>
    <w:qFormat/>
    <w:rsid w:val="006A09A1"/>
    <w:pPr>
      <w:widowControl w:val="0"/>
      <w:autoSpaceDE w:val="0"/>
      <w:autoSpaceDN w:val="0"/>
      <w:adjustRightInd w:val="0"/>
      <w:spacing w:after="0" w:line="240" w:lineRule="auto"/>
    </w:pPr>
    <w:rPr>
      <w:rFonts w:asciiTheme="majorHAnsi" w:eastAsiaTheme="minorEastAsia" w:hAnsiTheme="majorHAnsi" w:cstheme="minorBid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4160B"/>
    <w:pPr>
      <w:widowControl w:val="0"/>
      <w:autoSpaceDE w:val="0"/>
      <w:autoSpaceDN w:val="0"/>
      <w:adjustRightInd w:val="0"/>
      <w:spacing w:after="0" w:line="240" w:lineRule="auto"/>
    </w:pPr>
    <w:rPr>
      <w:rFonts w:asciiTheme="majorHAnsi" w:eastAsiaTheme="minorEastAsia" w:hAnsiTheme="majorHAnsi" w:cstheme="minorBidi"/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A4160B"/>
    <w:pPr>
      <w:keepNext/>
      <w:spacing w:before="240" w:after="60"/>
      <w:jc w:val="center"/>
      <w:outlineLvl w:val="0"/>
    </w:pPr>
    <w:rPr>
      <w:rFonts w:eastAsiaTheme="majorEastAsia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autoRedefine/>
    <w:uiPriority w:val="9"/>
    <w:unhideWhenUsed/>
    <w:qFormat/>
    <w:rsid w:val="006A09A1"/>
    <w:pPr>
      <w:keepNext/>
      <w:spacing w:before="360" w:after="120"/>
      <w:jc w:val="center"/>
      <w:outlineLvl w:val="1"/>
    </w:pPr>
    <w:rPr>
      <w:rFonts w:eastAsiaTheme="majorEastAsia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6A09A1"/>
    <w:pPr>
      <w:keepNext/>
      <w:spacing w:before="480" w:after="240"/>
      <w:jc w:val="center"/>
      <w:outlineLvl w:val="2"/>
    </w:pPr>
    <w:rPr>
      <w:rFonts w:eastAsiaTheme="majorEastAsia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30315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30315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160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6A09A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rsid w:val="006A09A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303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30315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Par0">
    <w:name w:val="Par_0"/>
    <w:next w:val="Norml"/>
    <w:link w:val="Par0Char"/>
    <w:autoRedefine/>
    <w:qFormat/>
    <w:rsid w:val="006A09A1"/>
    <w:pPr>
      <w:jc w:val="both"/>
    </w:pPr>
    <w:rPr>
      <w:rFonts w:asciiTheme="majorHAnsi" w:hAnsiTheme="majorHAnsi"/>
      <w:sz w:val="20"/>
      <w:szCs w:val="24"/>
    </w:rPr>
  </w:style>
  <w:style w:type="character" w:customStyle="1" w:styleId="Par0Char">
    <w:name w:val="Par_0 Char"/>
    <w:basedOn w:val="Bekezdsalapbettpusa"/>
    <w:link w:val="Par0"/>
    <w:rsid w:val="006A09A1"/>
    <w:rPr>
      <w:rFonts w:asciiTheme="majorHAnsi" w:hAnsiTheme="majorHAnsi"/>
      <w:sz w:val="20"/>
      <w:szCs w:val="24"/>
    </w:rPr>
  </w:style>
  <w:style w:type="paragraph" w:customStyle="1" w:styleId="Par1">
    <w:name w:val="Par_1"/>
    <w:basedOn w:val="Par0"/>
    <w:next w:val="Norml"/>
    <w:link w:val="Par1Char"/>
    <w:autoRedefine/>
    <w:qFormat/>
    <w:rsid w:val="006A09A1"/>
    <w:pPr>
      <w:ind w:left="851" w:hanging="851"/>
    </w:pPr>
  </w:style>
  <w:style w:type="character" w:customStyle="1" w:styleId="Par1Char">
    <w:name w:val="Par_1 Char"/>
    <w:basedOn w:val="Bekezdsalapbettpusa"/>
    <w:link w:val="Par1"/>
    <w:rsid w:val="006A09A1"/>
    <w:rPr>
      <w:rFonts w:asciiTheme="majorHAnsi" w:hAnsiTheme="majorHAnsi"/>
      <w:sz w:val="20"/>
      <w:szCs w:val="24"/>
    </w:rPr>
  </w:style>
  <w:style w:type="paragraph" w:customStyle="1" w:styleId="Par3">
    <w:name w:val="Par_3"/>
    <w:next w:val="Nincstrkz"/>
    <w:link w:val="Par3Char"/>
    <w:autoRedefine/>
    <w:qFormat/>
    <w:rsid w:val="006A09A1"/>
    <w:pPr>
      <w:spacing w:after="60"/>
      <w:ind w:left="1135" w:hanging="284"/>
    </w:pPr>
    <w:rPr>
      <w:rFonts w:asciiTheme="majorHAnsi" w:hAnsiTheme="majorHAnsi"/>
      <w:sz w:val="20"/>
      <w:szCs w:val="24"/>
    </w:rPr>
  </w:style>
  <w:style w:type="character" w:customStyle="1" w:styleId="Par3Char">
    <w:name w:val="Par_3 Char"/>
    <w:basedOn w:val="Bekezdsalapbettpusa"/>
    <w:link w:val="Par3"/>
    <w:rsid w:val="006A09A1"/>
    <w:rPr>
      <w:rFonts w:asciiTheme="majorHAnsi" w:hAnsiTheme="majorHAnsi"/>
      <w:sz w:val="20"/>
      <w:szCs w:val="24"/>
    </w:rPr>
  </w:style>
  <w:style w:type="paragraph" w:styleId="Nincstrkz">
    <w:name w:val="No Spacing"/>
    <w:uiPriority w:val="1"/>
    <w:qFormat/>
    <w:rsid w:val="006A09A1"/>
    <w:pPr>
      <w:widowControl w:val="0"/>
      <w:autoSpaceDE w:val="0"/>
      <w:autoSpaceDN w:val="0"/>
      <w:adjustRightInd w:val="0"/>
      <w:spacing w:after="0" w:line="240" w:lineRule="auto"/>
    </w:pPr>
    <w:rPr>
      <w:rFonts w:asciiTheme="majorHAnsi" w:eastAsiaTheme="minorEastAsia" w:hAnsiTheme="majorHAnsi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9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6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jog.gov.hu/jogszabaly/2016-150-00-0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jt.jog.gov.hu/jogszabaly/2011-189-00-00" TargetMode="External"/><Relationship Id="rId12" Type="http://schemas.openxmlformats.org/officeDocument/2006/relationships/hyperlink" Target="https://njt.jog.gov.hu/jogszabaly/1997-31-00-0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jt.jog.gov.hu/jogszabaly/1993-3-00-00" TargetMode="External"/><Relationship Id="rId11" Type="http://schemas.openxmlformats.org/officeDocument/2006/relationships/hyperlink" Target="https://njt.jog.gov.hu/jogszabaly/1993-3-00-00" TargetMode="External"/><Relationship Id="rId5" Type="http://schemas.openxmlformats.org/officeDocument/2006/relationships/hyperlink" Target="https://njt.jog.gov.hu/jogszabaly/2011-4301-02-00" TargetMode="External"/><Relationship Id="rId10" Type="http://schemas.openxmlformats.org/officeDocument/2006/relationships/hyperlink" Target="https://njt.jog.gov.hu/jogszabaly/1997-31-00-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jt.jog.gov.hu/jogszabaly/1993-3-00-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942</Words>
  <Characters>6506</Characters>
  <Application>Microsoft Office Word</Application>
  <DocSecurity>0</DocSecurity>
  <Lines>54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4</vt:i4>
      </vt:variant>
    </vt:vector>
  </HeadingPairs>
  <TitlesOfParts>
    <vt:vector size="5" baseType="lpstr">
      <vt:lpstr/>
      <vt:lpstr>Somogyjád Község Önkormányzata Képviselő-testületének 12/2026. (IX. 24.) önkormá</vt:lpstr>
      <vt:lpstr>    a szociális célú tűzifa támogatás jogosultsági feltételeiről</vt:lpstr>
      <vt:lpstr>    </vt:lpstr>
      <vt:lpstr>    [1] A rendelet célja, hogy a településen élők tekintetében szociális rászorultsá</vt:lpstr>
    </vt:vector>
  </TitlesOfParts>
  <Company/>
  <LinksUpToDate>false</LinksUpToDate>
  <CharactersWithSpaces>7434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Szociál</dc:creator>
  <cp:lastModifiedBy>Szociál</cp:lastModifiedBy>
  <cp:revision>1</cp:revision>
  <cp:lastPrinted>2026-10-07T07:44:00Z</cp:lastPrinted>
  <dcterms:created xsi:type="dcterms:W3CDTF">2026-10-07T07:23:00Z</dcterms:created>
  <dcterms:modified xsi:type="dcterms:W3CDTF">2026-10-07T07:44:00Z</dcterms:modified>
</cp:coreProperties>
</file>